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F9" w:rsidRPr="00BC7111" w:rsidRDefault="00FE7EF9" w:rsidP="00FE7EF9">
      <w:pPr>
        <w:pStyle w:val="a3"/>
        <w:spacing w:line="0" w:lineRule="atLeas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C7111">
        <w:rPr>
          <w:rFonts w:ascii="Times New Roman" w:hAnsi="Times New Roman" w:cs="Times New Roman"/>
          <w:sz w:val="20"/>
          <w:szCs w:val="20"/>
          <w:u w:val="single"/>
        </w:rPr>
        <w:t>Фабрика дверей ООО «БРОЗЭКС-ВУД»</w:t>
      </w:r>
    </w:p>
    <w:p w:rsidR="00FE7EF9" w:rsidRPr="00BC7111" w:rsidRDefault="00FE7EF9" w:rsidP="00FE7EF9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7111">
        <w:rPr>
          <w:rFonts w:ascii="Times New Roman" w:hAnsi="Times New Roman" w:cs="Times New Roman"/>
          <w:sz w:val="20"/>
          <w:szCs w:val="20"/>
        </w:rPr>
        <w:t>623721, Свердловская область, г. Березовский, п. Монетный, ул. Пушкина, 1А</w:t>
      </w:r>
    </w:p>
    <w:p w:rsidR="00FE7EF9" w:rsidRPr="00BC7111" w:rsidRDefault="00FE7EF9" w:rsidP="00FE7EF9">
      <w:pPr>
        <w:pStyle w:val="a3"/>
        <w:spacing w:before="6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7111">
        <w:rPr>
          <w:rFonts w:ascii="Times New Roman" w:hAnsi="Times New Roman" w:cs="Times New Roman"/>
          <w:b/>
          <w:sz w:val="20"/>
          <w:szCs w:val="20"/>
        </w:rPr>
        <w:t xml:space="preserve">Уважаемый покупатель! </w:t>
      </w:r>
      <w:r w:rsidRPr="00BC7111">
        <w:rPr>
          <w:rFonts w:ascii="Times New Roman" w:hAnsi="Times New Roman" w:cs="Times New Roman"/>
          <w:sz w:val="20"/>
          <w:szCs w:val="20"/>
        </w:rPr>
        <w:t xml:space="preserve">Рекомендуем прочитать </w:t>
      </w:r>
      <w:r w:rsidRPr="00BC7111">
        <w:rPr>
          <w:rFonts w:ascii="Times New Roman" w:hAnsi="Times New Roman" w:cs="Times New Roman"/>
          <w:b/>
          <w:sz w:val="20"/>
          <w:szCs w:val="20"/>
        </w:rPr>
        <w:t>ОБЯЗАТЕЛЬНО</w:t>
      </w:r>
    </w:p>
    <w:p w:rsidR="00FE7EF9" w:rsidRPr="0012325D" w:rsidRDefault="00BC7111" w:rsidP="00FE7EF9">
      <w:pPr>
        <w:pStyle w:val="a3"/>
        <w:spacing w:before="6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 w:rsidR="0012325D">
        <w:rPr>
          <w:rFonts w:ascii="Times New Roman" w:hAnsi="Times New Roman" w:cs="Times New Roman"/>
          <w:b/>
          <w:sz w:val="28"/>
          <w:szCs w:val="28"/>
          <w:u w:val="single"/>
        </w:rPr>
        <w:t>. Дверное полотно серии «</w:t>
      </w:r>
      <w:r w:rsidR="001232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Comfort</w:t>
      </w:r>
      <w:r w:rsidR="0012325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57AE2" w:rsidRPr="00257AE2" w:rsidRDefault="00257AE2" w:rsidP="00257AE2">
      <w:pPr>
        <w:pStyle w:val="a3"/>
        <w:spacing w:before="60"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57AE2">
        <w:rPr>
          <w:rFonts w:ascii="Times New Roman" w:hAnsi="Times New Roman" w:cs="Times New Roman"/>
          <w:b/>
          <w:u w:val="single"/>
        </w:rPr>
        <w:t>Класс прочности - Мд</w:t>
      </w:r>
      <w:proofErr w:type="gramStart"/>
      <w:r w:rsidRPr="00257AE2">
        <w:rPr>
          <w:rFonts w:ascii="Times New Roman" w:hAnsi="Times New Roman" w:cs="Times New Roman"/>
          <w:b/>
          <w:u w:val="single"/>
        </w:rPr>
        <w:t>1</w:t>
      </w:r>
      <w:proofErr w:type="gramEnd"/>
      <w:r w:rsidRPr="00257AE2">
        <w:rPr>
          <w:rFonts w:ascii="Times New Roman" w:hAnsi="Times New Roman" w:cs="Times New Roman"/>
          <w:b/>
          <w:u w:val="single"/>
        </w:rPr>
        <w:t xml:space="preserve"> по ГОСТу 475-2016</w:t>
      </w:r>
    </w:p>
    <w:p w:rsidR="00257AE2" w:rsidRPr="00257AE2" w:rsidRDefault="00257AE2" w:rsidP="00257AE2">
      <w:pPr>
        <w:pStyle w:val="a3"/>
        <w:spacing w:before="60"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57AE2">
        <w:rPr>
          <w:rFonts w:ascii="Times New Roman" w:hAnsi="Times New Roman" w:cs="Times New Roman"/>
          <w:b/>
          <w:u w:val="single"/>
        </w:rPr>
        <w:t xml:space="preserve">Класс прочности </w:t>
      </w:r>
      <w:r w:rsidRPr="00257AE2">
        <w:rPr>
          <w:rFonts w:ascii="Times New Roman" w:hAnsi="Times New Roman" w:cs="Times New Roman"/>
          <w:b/>
          <w:u w:val="single"/>
        </w:rPr>
        <w:t>–</w:t>
      </w:r>
      <w:r w:rsidRPr="00257AE2">
        <w:rPr>
          <w:rFonts w:ascii="Times New Roman" w:hAnsi="Times New Roman" w:cs="Times New Roman"/>
          <w:b/>
          <w:u w:val="single"/>
        </w:rPr>
        <w:t xml:space="preserve"> Мд</w:t>
      </w:r>
      <w:proofErr w:type="gramStart"/>
      <w:r w:rsidRPr="00257AE2">
        <w:rPr>
          <w:rFonts w:ascii="Times New Roman" w:hAnsi="Times New Roman" w:cs="Times New Roman"/>
          <w:b/>
          <w:u w:val="single"/>
        </w:rPr>
        <w:t>2</w:t>
      </w:r>
      <w:proofErr w:type="gramEnd"/>
      <w:r w:rsidRPr="00257AE2">
        <w:rPr>
          <w:rFonts w:ascii="Times New Roman" w:hAnsi="Times New Roman" w:cs="Times New Roman"/>
          <w:b/>
          <w:u w:val="single"/>
        </w:rPr>
        <w:t xml:space="preserve"> по ГОСТу 475-2016</w:t>
      </w:r>
      <w:r w:rsidRPr="00257AE2">
        <w:rPr>
          <w:rFonts w:ascii="Times New Roman" w:hAnsi="Times New Roman" w:cs="Times New Roman"/>
          <w:b/>
          <w:u w:val="single"/>
        </w:rPr>
        <w:t xml:space="preserve"> (при согласовании соответствующего конструктива)</w:t>
      </w:r>
    </w:p>
    <w:p w:rsidR="00BC7111" w:rsidRPr="00BC7111" w:rsidRDefault="00BC7111" w:rsidP="00BC7111">
      <w:pPr>
        <w:pStyle w:val="a3"/>
        <w:spacing w:before="60" w:line="0" w:lineRule="atLeast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C7111" w:rsidRDefault="00BC7111" w:rsidP="00BC7111">
      <w:pPr>
        <w:pStyle w:val="a3"/>
        <w:spacing w:before="60"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ХАРАКТЕРИСТИКА ИЗДЕЛИЯ</w:t>
      </w:r>
    </w:p>
    <w:p w:rsidR="00BC7111" w:rsidRPr="00BC7111" w:rsidRDefault="00BC7111" w:rsidP="00BC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17"/>
          <w:szCs w:val="17"/>
        </w:rPr>
      </w:pPr>
      <w:r w:rsidRPr="00D35D92">
        <w:rPr>
          <w:rFonts w:ascii="Times New Roman" w:hAnsi="Times New Roman" w:cs="Times New Roman"/>
          <w:sz w:val="17"/>
          <w:szCs w:val="17"/>
        </w:rPr>
        <w:t xml:space="preserve">Межкомнатные двери изготовлены в соответствии с 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>межгосударственным</w:t>
      </w:r>
      <w:r w:rsidRPr="00D35D92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 xml:space="preserve"> стандартом </w:t>
      </w:r>
      <w:r w:rsidRPr="00D35D92">
        <w:rPr>
          <w:rFonts w:ascii="Times New Roman" w:hAnsi="Times New Roman" w:cs="Times New Roman"/>
          <w:sz w:val="17"/>
          <w:szCs w:val="17"/>
        </w:rPr>
        <w:t xml:space="preserve">ГОСТ 475-2016. </w:t>
      </w:r>
      <w:r w:rsidRPr="00D35D92">
        <w:rPr>
          <w:rFonts w:ascii="Times New Roman" w:eastAsia="HiddenHorzOCR" w:hAnsi="Times New Roman" w:cs="Times New Roman"/>
          <w:sz w:val="17"/>
          <w:szCs w:val="17"/>
        </w:rPr>
        <w:t>Блоки дверные межкомнатные не включены в действующий в настоящее время «Единый перечень продукции, подлежащей обязательной сертификации» и не являются объектом обязательного подтверждения соответствия действующих технических регламентов Российской Федерации.</w:t>
      </w:r>
    </w:p>
    <w:p w:rsidR="00FE7EF9" w:rsidRPr="00BC7111" w:rsidRDefault="00FE7EF9" w:rsidP="00FE7EF9">
      <w:pPr>
        <w:pStyle w:val="a3"/>
        <w:spacing w:before="60"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C7111">
        <w:rPr>
          <w:rFonts w:ascii="Times New Roman" w:hAnsi="Times New Roman" w:cs="Times New Roman"/>
          <w:b/>
          <w:sz w:val="17"/>
          <w:szCs w:val="17"/>
        </w:rPr>
        <w:t>ПРАВИЛА ТРАНСПОРТИРОВКИ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 xml:space="preserve">Транспортировка межкомнатных дверей должна осуществляться только в горизонтальном положении. </w:t>
      </w:r>
      <w:r w:rsidRPr="00BC7111">
        <w:rPr>
          <w:rFonts w:ascii="Times New Roman" w:hAnsi="Times New Roman" w:cs="Times New Roman"/>
          <w:b/>
          <w:sz w:val="17"/>
          <w:szCs w:val="17"/>
        </w:rPr>
        <w:t>При транспортировке должны быть приняты меры для предохранения изделий от механических повреждений, загрязнения, влаги, воздействия атмосферных осадков и прямых солнечных лучей.</w:t>
      </w:r>
      <w:r w:rsidRPr="00BC7111">
        <w:rPr>
          <w:rFonts w:ascii="Times New Roman" w:hAnsi="Times New Roman" w:cs="Times New Roman"/>
          <w:sz w:val="17"/>
          <w:szCs w:val="17"/>
        </w:rPr>
        <w:t xml:space="preserve"> Транспортировка изделий должна производиться только в заводской упаковке. </w:t>
      </w:r>
      <w:r w:rsidRPr="00BC7111">
        <w:rPr>
          <w:rFonts w:ascii="Times New Roman" w:hAnsi="Times New Roman" w:cs="Times New Roman"/>
          <w:b/>
          <w:sz w:val="17"/>
          <w:szCs w:val="17"/>
        </w:rPr>
        <w:t>Запрещается переворачивать двери к верху вн</w:t>
      </w:r>
      <w:bookmarkStart w:id="0" w:name="_GoBack"/>
      <w:bookmarkEnd w:id="0"/>
      <w:r w:rsidRPr="00BC7111">
        <w:rPr>
          <w:rFonts w:ascii="Times New Roman" w:hAnsi="Times New Roman" w:cs="Times New Roman"/>
          <w:b/>
          <w:sz w:val="17"/>
          <w:szCs w:val="17"/>
        </w:rPr>
        <w:t>из.</w:t>
      </w:r>
    </w:p>
    <w:p w:rsidR="00FE7EF9" w:rsidRPr="00BC7111" w:rsidRDefault="00FE7EF9" w:rsidP="00FE7EF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C7111">
        <w:rPr>
          <w:rFonts w:ascii="Times New Roman" w:hAnsi="Times New Roman" w:cs="Times New Roman"/>
          <w:b/>
          <w:sz w:val="17"/>
          <w:szCs w:val="17"/>
        </w:rPr>
        <w:t>ПРАВИЛА ХРАНЕНИЯ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 xml:space="preserve">Межкомнатные двери должны храниться в сухих проветриваемых помещениях при температуре воздуха </w:t>
      </w:r>
      <w:r w:rsidRPr="00BC7111">
        <w:rPr>
          <w:rFonts w:ascii="Times New Roman" w:hAnsi="Times New Roman" w:cs="Times New Roman"/>
          <w:b/>
          <w:sz w:val="17"/>
          <w:szCs w:val="17"/>
        </w:rPr>
        <w:t>от+15С</w:t>
      </w:r>
      <w:r w:rsidRPr="00BC7111">
        <w:rPr>
          <w:rFonts w:ascii="Times New Roman" w:hAnsi="Times New Roman" w:cs="Times New Roman"/>
          <w:b/>
          <w:sz w:val="17"/>
          <w:szCs w:val="17"/>
          <w:vertAlign w:val="superscript"/>
        </w:rPr>
        <w:t>0</w:t>
      </w:r>
      <w:r w:rsidRPr="00BC7111">
        <w:rPr>
          <w:rFonts w:ascii="Times New Roman" w:hAnsi="Times New Roman" w:cs="Times New Roman"/>
          <w:b/>
          <w:sz w:val="17"/>
          <w:szCs w:val="17"/>
        </w:rPr>
        <w:t xml:space="preserve"> до +35С</w:t>
      </w:r>
      <w:r w:rsidRPr="00BC7111">
        <w:rPr>
          <w:rFonts w:ascii="Times New Roman" w:hAnsi="Times New Roman" w:cs="Times New Roman"/>
          <w:b/>
          <w:sz w:val="17"/>
          <w:szCs w:val="17"/>
          <w:vertAlign w:val="superscript"/>
        </w:rPr>
        <w:t>0</w:t>
      </w:r>
      <w:r w:rsidRPr="00BC7111">
        <w:rPr>
          <w:rFonts w:ascii="Times New Roman" w:hAnsi="Times New Roman" w:cs="Times New Roman"/>
          <w:b/>
          <w:sz w:val="17"/>
          <w:szCs w:val="17"/>
        </w:rPr>
        <w:t>. Относительная влажность воздуха должна составлять около 60%.</w:t>
      </w:r>
      <w:r w:rsidRPr="00BC7111">
        <w:rPr>
          <w:rFonts w:ascii="Times New Roman" w:hAnsi="Times New Roman" w:cs="Times New Roman"/>
          <w:sz w:val="17"/>
          <w:szCs w:val="17"/>
        </w:rPr>
        <w:t xml:space="preserve"> </w:t>
      </w:r>
      <w:r w:rsidRPr="00BC7111">
        <w:rPr>
          <w:rFonts w:ascii="Times New Roman" w:hAnsi="Times New Roman" w:cs="Times New Roman"/>
          <w:b/>
          <w:sz w:val="17"/>
          <w:szCs w:val="17"/>
        </w:rPr>
        <w:t>Не допускается попадание прямых солнечных лучей.</w:t>
      </w:r>
      <w:r w:rsidRPr="00BC7111">
        <w:rPr>
          <w:rFonts w:ascii="Times New Roman" w:hAnsi="Times New Roman" w:cs="Times New Roman"/>
          <w:sz w:val="17"/>
          <w:szCs w:val="17"/>
        </w:rPr>
        <w:t xml:space="preserve"> Повышенная влажность и резкие температурные перепады могут повредить изделия. Двери хранятся исключительно в горизонтальном положении. Хранить двери, стоя, под углом, категорически не рекомендуется. Так как под собственной тяжестью дверное полотно может прогнуться и деформироваться.</w:t>
      </w:r>
    </w:p>
    <w:p w:rsidR="00FE7EF9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>Запрещается хранить двери, даже в заводской упаковке, в помещении, где проводятся отделочные работы с большими выделениями влаги (побелка, шпатлевка, оклейка обоями, и др.) Нельзя оставлять двери и их комплектующие вблизи отопительных систем.</w:t>
      </w:r>
    </w:p>
    <w:p w:rsidR="00BC7111" w:rsidRPr="00BC7111" w:rsidRDefault="00BC7111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6"/>
          <w:szCs w:val="6"/>
        </w:rPr>
      </w:pPr>
    </w:p>
    <w:p w:rsidR="00FE7EF9" w:rsidRPr="00BC7111" w:rsidRDefault="00FE7EF9" w:rsidP="00FE7EF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C7111">
        <w:rPr>
          <w:rFonts w:ascii="Times New Roman" w:hAnsi="Times New Roman" w:cs="Times New Roman"/>
          <w:b/>
          <w:sz w:val="17"/>
          <w:szCs w:val="17"/>
        </w:rPr>
        <w:t>МОНТАЖ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17"/>
          <w:szCs w:val="17"/>
        </w:rPr>
      </w:pPr>
      <w:r w:rsidRPr="00BC7111">
        <w:rPr>
          <w:rFonts w:ascii="Times New Roman" w:hAnsi="Times New Roman" w:cs="Times New Roman"/>
          <w:b/>
          <w:sz w:val="17"/>
          <w:szCs w:val="17"/>
        </w:rPr>
        <w:t xml:space="preserve">Монтаж двери может осуществляться </w:t>
      </w:r>
      <w:r w:rsidR="00F86C40" w:rsidRPr="00BC7111">
        <w:rPr>
          <w:rFonts w:ascii="Times New Roman" w:hAnsi="Times New Roman" w:cs="Times New Roman"/>
          <w:b/>
          <w:sz w:val="17"/>
          <w:szCs w:val="17"/>
        </w:rPr>
        <w:t xml:space="preserve">в соответствии с классом прочности и </w:t>
      </w:r>
      <w:r w:rsidRPr="00BC7111">
        <w:rPr>
          <w:rFonts w:ascii="Times New Roman" w:hAnsi="Times New Roman" w:cs="Times New Roman"/>
          <w:b/>
          <w:sz w:val="17"/>
          <w:szCs w:val="17"/>
        </w:rPr>
        <w:t>только квалифицированным специалистом</w:t>
      </w:r>
      <w:r w:rsidR="00F86C40" w:rsidRPr="00BC7111">
        <w:rPr>
          <w:rFonts w:ascii="Times New Roman" w:hAnsi="Times New Roman" w:cs="Times New Roman"/>
          <w:b/>
          <w:sz w:val="17"/>
          <w:szCs w:val="17"/>
        </w:rPr>
        <w:t>!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>Перед установкой рекомендуется выдержать дверное полотно в помещении, где будет производиться монтаж, в течение суток для акклиматизации. Особенно важно соблюдать данное правило в холодное время года. Запрещается установка дверей возле нагревательных или отопительных приборов. Расстояние от источника тепла до двери должно быть не менее 1 м.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>К установке дверей можно приступать только после выполнения всех ремонтных и отделочных работ, связанных с повышенной влажностью.</w:t>
      </w:r>
    </w:p>
    <w:p w:rsidR="00FA702C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17"/>
          <w:szCs w:val="17"/>
        </w:rPr>
      </w:pPr>
      <w:r w:rsidRPr="00BC7111">
        <w:rPr>
          <w:rFonts w:ascii="Times New Roman" w:hAnsi="Times New Roman" w:cs="Times New Roman"/>
          <w:b/>
          <w:sz w:val="17"/>
          <w:szCs w:val="17"/>
        </w:rPr>
        <w:t xml:space="preserve">На верхней части полотна присутствует транспортировочная планка, она демонтируется в последнюю очередь. Навесная фурнитура должна подбираться с учетом массы двери (вес дверных полотен варьируется от 12 до </w:t>
      </w:r>
      <w:r w:rsidR="00FA702C" w:rsidRPr="00BC7111">
        <w:rPr>
          <w:rFonts w:ascii="Times New Roman" w:hAnsi="Times New Roman" w:cs="Times New Roman"/>
          <w:b/>
          <w:sz w:val="17"/>
          <w:szCs w:val="17"/>
        </w:rPr>
        <w:t>2</w:t>
      </w:r>
      <w:r w:rsidRPr="00BC7111">
        <w:rPr>
          <w:rFonts w:ascii="Times New Roman" w:hAnsi="Times New Roman" w:cs="Times New Roman"/>
          <w:b/>
          <w:sz w:val="17"/>
          <w:szCs w:val="17"/>
        </w:rPr>
        <w:t>0 кг).</w:t>
      </w:r>
    </w:p>
    <w:p w:rsidR="00FE7EF9" w:rsidRPr="00BC7111" w:rsidRDefault="00FA702C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111">
        <w:rPr>
          <w:rFonts w:ascii="Times New Roman" w:hAnsi="Times New Roman" w:cs="Times New Roman"/>
          <w:b/>
          <w:sz w:val="24"/>
          <w:szCs w:val="24"/>
        </w:rPr>
        <w:t>Количество навесов должно быть не меньше трёх штук!!!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>Внешний вид и качество дверного полотна должны быть проверены покупателем при покупке изделия и до установки (врезки петель и замков). Допускается незначительные отличия в тонах изделий (между дверным полотном и погонажн</w:t>
      </w:r>
      <w:r w:rsidR="00870A9F" w:rsidRPr="00BC7111">
        <w:rPr>
          <w:rFonts w:ascii="Times New Roman" w:hAnsi="Times New Roman" w:cs="Times New Roman"/>
          <w:sz w:val="17"/>
          <w:szCs w:val="17"/>
        </w:rPr>
        <w:t>ы</w:t>
      </w:r>
      <w:r w:rsidRPr="00BC7111">
        <w:rPr>
          <w:rFonts w:ascii="Times New Roman" w:hAnsi="Times New Roman" w:cs="Times New Roman"/>
          <w:sz w:val="17"/>
          <w:szCs w:val="17"/>
        </w:rPr>
        <w:t>ми изделиями). При обнаружении дефектов производственного характера составляется акт, который направляется организации, осуществляющей продажу.</w:t>
      </w:r>
    </w:p>
    <w:p w:rsidR="00FE7EF9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>Возврат продукции осуществляется в стандартной упаковке. Без упаковки прием возвратных дверей и комплектующих не производится. Если при обратной транспортировке изделия получат механические повреждения, то производитель не примет претензии.</w:t>
      </w:r>
    </w:p>
    <w:p w:rsidR="00BC7111" w:rsidRPr="00BC7111" w:rsidRDefault="00BC7111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6"/>
          <w:szCs w:val="6"/>
        </w:rPr>
      </w:pPr>
    </w:p>
    <w:p w:rsidR="00FE7EF9" w:rsidRPr="00BC7111" w:rsidRDefault="00FE7EF9" w:rsidP="00FE7EF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C7111">
        <w:rPr>
          <w:rFonts w:ascii="Times New Roman" w:hAnsi="Times New Roman" w:cs="Times New Roman"/>
          <w:b/>
          <w:sz w:val="17"/>
          <w:szCs w:val="17"/>
        </w:rPr>
        <w:t>ЭКСПЛУАТАЦИЯ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 xml:space="preserve">Чтобы изделие служило безупречно и долго, нужно соблюдать правила эксплуатации. 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b/>
          <w:sz w:val="17"/>
          <w:szCs w:val="17"/>
        </w:rPr>
        <w:t xml:space="preserve">Не допускается попадание прямых солнечных лучей. 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 xml:space="preserve">Межкомнатные двери и погонажные изделия относятся к изделиям нормальной влагостойкости и предназначены для эксплуатации внутри помещений при следующих условиях: интервал температур </w:t>
      </w:r>
      <w:r w:rsidRPr="00BC7111">
        <w:rPr>
          <w:rFonts w:ascii="Times New Roman" w:hAnsi="Times New Roman" w:cs="Times New Roman"/>
          <w:b/>
          <w:sz w:val="17"/>
          <w:szCs w:val="17"/>
        </w:rPr>
        <w:t xml:space="preserve">от +15 до +35 °С </w:t>
      </w:r>
      <w:proofErr w:type="spellStart"/>
      <w:r w:rsidRPr="00BC7111">
        <w:rPr>
          <w:rFonts w:ascii="Times New Roman" w:hAnsi="Times New Roman" w:cs="Times New Roman"/>
          <w:b/>
          <w:sz w:val="17"/>
          <w:szCs w:val="17"/>
        </w:rPr>
        <w:t>с</w:t>
      </w:r>
      <w:proofErr w:type="spellEnd"/>
      <w:r w:rsidRPr="00BC7111">
        <w:rPr>
          <w:rFonts w:ascii="Times New Roman" w:hAnsi="Times New Roman" w:cs="Times New Roman"/>
          <w:b/>
          <w:sz w:val="17"/>
          <w:szCs w:val="17"/>
        </w:rPr>
        <w:t xml:space="preserve"> относител</w:t>
      </w:r>
      <w:r w:rsidR="00BC7111">
        <w:rPr>
          <w:rFonts w:ascii="Times New Roman" w:hAnsi="Times New Roman" w:cs="Times New Roman"/>
          <w:b/>
          <w:sz w:val="17"/>
          <w:szCs w:val="17"/>
        </w:rPr>
        <w:t>ьной влажностью воздуха</w:t>
      </w:r>
      <w:r w:rsidRPr="00BC7111">
        <w:rPr>
          <w:rFonts w:ascii="Times New Roman" w:hAnsi="Times New Roman" w:cs="Times New Roman"/>
          <w:b/>
          <w:sz w:val="17"/>
          <w:szCs w:val="17"/>
        </w:rPr>
        <w:t xml:space="preserve"> от 40 до 60 %.</w:t>
      </w:r>
      <w:r w:rsidRPr="00BC7111">
        <w:rPr>
          <w:rFonts w:ascii="Times New Roman" w:hAnsi="Times New Roman" w:cs="Times New Roman"/>
          <w:sz w:val="17"/>
          <w:szCs w:val="17"/>
        </w:rPr>
        <w:t xml:space="preserve"> Большие колебания влажности и/или температуры могут привести к появлению трещин и искривлений отдельных элементов конструкции двери. Несмотря на то, что дверь имеет специальное износостойкое покрытие, избегайте грубого механического воздействия на нее, т.к. могут появиться сколы, задиры, потертости</w:t>
      </w:r>
      <w:r w:rsidR="00EA3E11" w:rsidRPr="00BC7111">
        <w:rPr>
          <w:rFonts w:ascii="Times New Roman" w:hAnsi="Times New Roman" w:cs="Times New Roman"/>
          <w:sz w:val="17"/>
          <w:szCs w:val="17"/>
        </w:rPr>
        <w:t xml:space="preserve">, не допускается приклеивать пленки и </w:t>
      </w:r>
      <w:proofErr w:type="gramStart"/>
      <w:r w:rsidR="00EA3E11" w:rsidRPr="00BC7111">
        <w:rPr>
          <w:rFonts w:ascii="Times New Roman" w:hAnsi="Times New Roman" w:cs="Times New Roman"/>
          <w:sz w:val="17"/>
          <w:szCs w:val="17"/>
        </w:rPr>
        <w:t>материалы</w:t>
      </w:r>
      <w:proofErr w:type="gramEnd"/>
      <w:r w:rsidR="00EA3E11" w:rsidRPr="00BC7111">
        <w:rPr>
          <w:rFonts w:ascii="Times New Roman" w:hAnsi="Times New Roman" w:cs="Times New Roman"/>
          <w:sz w:val="17"/>
          <w:szCs w:val="17"/>
        </w:rPr>
        <w:t xml:space="preserve"> имеющие адгезию</w:t>
      </w:r>
      <w:r w:rsidRPr="00BC7111">
        <w:rPr>
          <w:rFonts w:ascii="Times New Roman" w:hAnsi="Times New Roman" w:cs="Times New Roman"/>
          <w:sz w:val="17"/>
          <w:szCs w:val="17"/>
        </w:rPr>
        <w:t>. Не допускается попадание на межкомнатную дверь веществ, имеющих кислотную или щелочную основу. При уходе за поверхностью двери запрещается использовать чистящие средства, содержащие абразивные материалы, сильные химически</w:t>
      </w:r>
      <w:r w:rsidR="00BC7111">
        <w:rPr>
          <w:rFonts w:ascii="Times New Roman" w:hAnsi="Times New Roman" w:cs="Times New Roman"/>
          <w:sz w:val="17"/>
          <w:szCs w:val="17"/>
        </w:rPr>
        <w:t>е вещества, растворители, а так</w:t>
      </w:r>
      <w:r w:rsidRPr="00BC7111">
        <w:rPr>
          <w:rFonts w:ascii="Times New Roman" w:hAnsi="Times New Roman" w:cs="Times New Roman"/>
          <w:sz w:val="17"/>
          <w:szCs w:val="17"/>
        </w:rPr>
        <w:t>же большое количество воды. Используйте мягкую ткань и нейтральные средства в соответствии с инструкцией по их применению. При эксплуатации дверей не допускается висеть на дверях, вешать на двери какие-либо предметы.</w:t>
      </w:r>
    </w:p>
    <w:p w:rsidR="00BC7111" w:rsidRDefault="00BC7111" w:rsidP="00BC7111">
      <w:pPr>
        <w:pStyle w:val="a3"/>
        <w:spacing w:line="0" w:lineRule="atLeast"/>
        <w:rPr>
          <w:rFonts w:ascii="Times New Roman" w:hAnsi="Times New Roman" w:cs="Times New Roman"/>
          <w:b/>
          <w:sz w:val="2"/>
          <w:szCs w:val="2"/>
        </w:rPr>
      </w:pPr>
    </w:p>
    <w:p w:rsidR="00257AE2" w:rsidRDefault="00257AE2" w:rsidP="00BC7111">
      <w:pPr>
        <w:pStyle w:val="a3"/>
        <w:spacing w:line="0" w:lineRule="atLeast"/>
        <w:rPr>
          <w:rFonts w:ascii="Times New Roman" w:hAnsi="Times New Roman" w:cs="Times New Roman"/>
          <w:b/>
          <w:sz w:val="2"/>
          <w:szCs w:val="2"/>
        </w:rPr>
      </w:pPr>
    </w:p>
    <w:p w:rsidR="00257AE2" w:rsidRPr="00BC7111" w:rsidRDefault="00257AE2" w:rsidP="00BC7111">
      <w:pPr>
        <w:pStyle w:val="a3"/>
        <w:spacing w:line="0" w:lineRule="atLeast"/>
        <w:rPr>
          <w:rFonts w:ascii="Times New Roman" w:hAnsi="Times New Roman" w:cs="Times New Roman"/>
          <w:b/>
          <w:sz w:val="2"/>
          <w:szCs w:val="2"/>
        </w:rPr>
        <w:sectPr w:rsidR="00257AE2" w:rsidRPr="00BC7111" w:rsidSect="00257AE2">
          <w:headerReference w:type="even" r:id="rId8"/>
          <w:headerReference w:type="default" r:id="rId9"/>
          <w:headerReference w:type="first" r:id="rId10"/>
          <w:pgSz w:w="11906" w:h="16838" w:code="9"/>
          <w:pgMar w:top="142" w:right="851" w:bottom="0" w:left="851" w:header="709" w:footer="709" w:gutter="0"/>
          <w:cols w:space="708"/>
          <w:docGrid w:linePitch="360"/>
        </w:sectPr>
      </w:pPr>
    </w:p>
    <w:p w:rsidR="00BC7111" w:rsidRPr="00BC7111" w:rsidRDefault="00BC7111" w:rsidP="00FE7EF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FE7EF9" w:rsidRPr="00BC7111" w:rsidRDefault="00FE7EF9" w:rsidP="00FE7EF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C7111">
        <w:rPr>
          <w:rFonts w:ascii="Times New Roman" w:hAnsi="Times New Roman" w:cs="Times New Roman"/>
          <w:b/>
          <w:sz w:val="17"/>
          <w:szCs w:val="17"/>
        </w:rPr>
        <w:t>ГАРАНТИЯ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 xml:space="preserve">Гарантийный срок на дверные полотна, элементов коробки и наличников – 12 месяцев со дня покупки. 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>Гарантийные обязательства не распространяются на дефекты полотна двери, элементов коробки и наличников, возникшие в результате нарушения Правил хранения, транспортировки, установки или эксплуатации.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17"/>
          <w:szCs w:val="17"/>
        </w:rPr>
      </w:pPr>
      <w:r w:rsidRPr="00BC7111">
        <w:rPr>
          <w:rFonts w:ascii="Times New Roman" w:hAnsi="Times New Roman" w:cs="Times New Roman"/>
          <w:b/>
          <w:sz w:val="17"/>
          <w:szCs w:val="17"/>
        </w:rPr>
        <w:t>Внешний вид и комплектность изделия должны быть проверены покупателем при покупке до монтажа фурнитуры. В дальнейшем претензии по внешнему виду и комплектности не принимаются.</w:t>
      </w:r>
    </w:p>
    <w:p w:rsidR="00FE7EF9" w:rsidRPr="00BC7111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BC7111">
        <w:rPr>
          <w:rFonts w:ascii="Times New Roman" w:hAnsi="Times New Roman" w:cs="Times New Roman"/>
          <w:sz w:val="17"/>
          <w:szCs w:val="17"/>
        </w:rPr>
        <w:t>Претензии предъявляются покупателем непосредственно в торгующую организацию, в которой была приобретена продукция, предъявив настоящее "Руководство по эксплуатации" и копию товарного чека.</w:t>
      </w:r>
    </w:p>
    <w:p w:rsidR="00FE7EF9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6C40">
        <w:rPr>
          <w:rFonts w:ascii="Times New Roman" w:hAnsi="Times New Roman" w:cs="Times New Roman"/>
          <w:b/>
          <w:sz w:val="20"/>
          <w:szCs w:val="20"/>
        </w:rPr>
        <w:t>Благодарим за приобретение нашей продукции!</w:t>
      </w:r>
    </w:p>
    <w:p w:rsidR="00BC7111" w:rsidRDefault="00BC7111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AE2" w:rsidRDefault="00257AE2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AE2" w:rsidRDefault="00257AE2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AE2" w:rsidRDefault="00257AE2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AE2" w:rsidRDefault="00257AE2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AE2" w:rsidRDefault="00257AE2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AE2" w:rsidRDefault="00257AE2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AE2" w:rsidRDefault="00257AE2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AE2" w:rsidRDefault="00257AE2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7111" w:rsidRDefault="00BC7111" w:rsidP="00BC7111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43ECB">
        <w:rPr>
          <w:rFonts w:ascii="Times New Roman" w:hAnsi="Times New Roman" w:cs="Times New Roman"/>
          <w:b/>
          <w:sz w:val="17"/>
          <w:szCs w:val="17"/>
        </w:rPr>
        <w:t>ГАРАНТИЙНЫЙ ТАЛОН</w:t>
      </w:r>
    </w:p>
    <w:p w:rsidR="00BC7111" w:rsidRPr="00D35D92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43ECB">
        <w:rPr>
          <w:rFonts w:ascii="Times New Roman" w:hAnsi="Times New Roman" w:cs="Times New Roman"/>
          <w:sz w:val="17"/>
          <w:szCs w:val="17"/>
        </w:rPr>
        <w:t xml:space="preserve">Наименование изделия 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143ECB">
        <w:rPr>
          <w:rFonts w:ascii="Times New Roman" w:hAnsi="Times New Roman" w:cs="Times New Roman"/>
          <w:sz w:val="17"/>
          <w:szCs w:val="17"/>
        </w:rPr>
        <w:t>Серийный номер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143ECB">
        <w:rPr>
          <w:rFonts w:ascii="Times New Roman" w:hAnsi="Times New Roman" w:cs="Times New Roman"/>
          <w:sz w:val="17"/>
          <w:szCs w:val="17"/>
        </w:rPr>
        <w:t>Наименование продавца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43ECB">
        <w:rPr>
          <w:rFonts w:ascii="Times New Roman" w:hAnsi="Times New Roman" w:cs="Times New Roman"/>
          <w:sz w:val="17"/>
          <w:szCs w:val="17"/>
        </w:rPr>
        <w:t>Адрес продавца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43ECB">
        <w:rPr>
          <w:rFonts w:ascii="Times New Roman" w:hAnsi="Times New Roman" w:cs="Times New Roman"/>
          <w:sz w:val="17"/>
          <w:szCs w:val="17"/>
        </w:rPr>
        <w:t>Подпись продавца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BC7111" w:rsidRPr="00143ECB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BC7111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143ECB">
        <w:rPr>
          <w:rFonts w:ascii="Times New Roman" w:hAnsi="Times New Roman" w:cs="Times New Roman"/>
          <w:sz w:val="17"/>
          <w:szCs w:val="17"/>
        </w:rPr>
        <w:t>Дата продажи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BC7111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</w:p>
    <w:p w:rsidR="00BC7111" w:rsidRPr="00BC7111" w:rsidRDefault="00BC7111" w:rsidP="00BC7111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b/>
          <w:sz w:val="17"/>
          <w:szCs w:val="17"/>
        </w:rPr>
        <w:t>М.П.</w:t>
      </w:r>
    </w:p>
    <w:sectPr w:rsidR="00BC7111" w:rsidRPr="00BC7111" w:rsidSect="00BC7111">
      <w:type w:val="continuous"/>
      <w:pgSz w:w="11906" w:h="16838" w:code="9"/>
      <w:pgMar w:top="227" w:right="851" w:bottom="232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29" w:rsidRDefault="00647629" w:rsidP="000B5B70">
      <w:pPr>
        <w:spacing w:after="0" w:line="240" w:lineRule="auto"/>
      </w:pPr>
      <w:r>
        <w:separator/>
      </w:r>
    </w:p>
  </w:endnote>
  <w:endnote w:type="continuationSeparator" w:id="0">
    <w:p w:rsidR="00647629" w:rsidRDefault="00647629" w:rsidP="000B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29" w:rsidRDefault="00647629" w:rsidP="000B5B70">
      <w:pPr>
        <w:spacing w:after="0" w:line="240" w:lineRule="auto"/>
      </w:pPr>
      <w:r>
        <w:separator/>
      </w:r>
    </w:p>
  </w:footnote>
  <w:footnote w:type="continuationSeparator" w:id="0">
    <w:p w:rsidR="00647629" w:rsidRDefault="00647629" w:rsidP="000B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70" w:rsidRDefault="0064762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95954" o:spid="_x0000_s2053" type="#_x0000_t75" style="position:absolute;margin-left:0;margin-top:0;width:510.15pt;height:724.05pt;z-index:-251657216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70" w:rsidRDefault="0064762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95955" o:spid="_x0000_s2054" type="#_x0000_t75" style="position:absolute;margin-left:0;margin-top:0;width:510.15pt;height:724.05pt;z-index:-251656192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70" w:rsidRDefault="0064762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95953" o:spid="_x0000_s2052" type="#_x0000_t75" style="position:absolute;margin-left:0;margin-top:0;width:510.15pt;height:724.05pt;z-index:-251658240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F9"/>
    <w:rsid w:val="000B5B70"/>
    <w:rsid w:val="000C0BA3"/>
    <w:rsid w:val="0012325D"/>
    <w:rsid w:val="00257AE2"/>
    <w:rsid w:val="00647629"/>
    <w:rsid w:val="006A5276"/>
    <w:rsid w:val="006E14AA"/>
    <w:rsid w:val="007334F1"/>
    <w:rsid w:val="00870A9F"/>
    <w:rsid w:val="008960FF"/>
    <w:rsid w:val="008D2D18"/>
    <w:rsid w:val="008E3759"/>
    <w:rsid w:val="008E4DFF"/>
    <w:rsid w:val="0092530C"/>
    <w:rsid w:val="009C726F"/>
    <w:rsid w:val="00BC7111"/>
    <w:rsid w:val="00D06F2C"/>
    <w:rsid w:val="00E66675"/>
    <w:rsid w:val="00EA3E11"/>
    <w:rsid w:val="00F23080"/>
    <w:rsid w:val="00F42FBA"/>
    <w:rsid w:val="00F86C40"/>
    <w:rsid w:val="00FA702C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E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B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B70"/>
  </w:style>
  <w:style w:type="paragraph" w:styleId="a6">
    <w:name w:val="footer"/>
    <w:basedOn w:val="a"/>
    <w:link w:val="a7"/>
    <w:uiPriority w:val="99"/>
    <w:unhideWhenUsed/>
    <w:rsid w:val="000B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E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B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B70"/>
  </w:style>
  <w:style w:type="paragraph" w:styleId="a6">
    <w:name w:val="footer"/>
    <w:basedOn w:val="a"/>
    <w:link w:val="a7"/>
    <w:uiPriority w:val="99"/>
    <w:unhideWhenUsed/>
    <w:rsid w:val="000B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AAC9-FACB-4EAE-8D85-45589D70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Brozex-wood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2017-12-06T03:56:00Z</cp:lastPrinted>
  <dcterms:created xsi:type="dcterms:W3CDTF">2022-08-17T11:17:00Z</dcterms:created>
  <dcterms:modified xsi:type="dcterms:W3CDTF">2022-11-18T08:40:00Z</dcterms:modified>
</cp:coreProperties>
</file>